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1974"/>
        <w:gridCol w:w="4134"/>
      </w:tblGrid>
      <w:tr w:rsidR="008E4DE5" w:rsidRPr="0057488A" w14:paraId="6120B3F8" w14:textId="77777777" w:rsidTr="008E4DE5">
        <w:tc>
          <w:tcPr>
            <w:tcW w:w="2790" w:type="dxa"/>
          </w:tcPr>
          <w:p w14:paraId="67625047" w14:textId="77777777" w:rsidR="007F2549" w:rsidRPr="008E4DE5" w:rsidRDefault="007F2549" w:rsidP="007F2549">
            <w:pPr>
              <w:pStyle w:val="ContactInfo"/>
              <w:rPr>
                <w:rFonts w:ascii="Myriad Pro" w:hAnsi="Myriad Pro"/>
              </w:rPr>
            </w:pPr>
            <w:r w:rsidRPr="008E4DE5">
              <w:rPr>
                <w:rFonts w:ascii="Myriad Pro" w:hAnsi="Myriad Pro"/>
              </w:rPr>
              <w:t xml:space="preserve">Contact: </w:t>
            </w:r>
            <w:r w:rsidR="008E4DE5" w:rsidRPr="008E4DE5">
              <w:rPr>
                <w:rFonts w:ascii="Myriad Pro" w:hAnsi="Myriad Pro"/>
              </w:rPr>
              <w:t>Bob O’Donnell</w:t>
            </w:r>
          </w:p>
          <w:p w14:paraId="41AEA276" w14:textId="77777777" w:rsidR="007F2549" w:rsidRPr="008E4DE5" w:rsidRDefault="008E4DE5" w:rsidP="007F2549">
            <w:pPr>
              <w:pStyle w:val="ContactInfo"/>
              <w:rPr>
                <w:rFonts w:ascii="Myriad Pro" w:hAnsi="Myriad Pro"/>
              </w:rPr>
            </w:pPr>
            <w:r w:rsidRPr="008E4DE5">
              <w:rPr>
                <w:rFonts w:ascii="Myriad Pro" w:hAnsi="Myriad Pro"/>
              </w:rPr>
              <w:t>TECHnalysis Research</w:t>
            </w:r>
            <w:r w:rsidR="00882828">
              <w:rPr>
                <w:rFonts w:ascii="Myriad Pro" w:hAnsi="Myriad Pro"/>
              </w:rPr>
              <w:t>, LLC</w:t>
            </w:r>
          </w:p>
          <w:p w14:paraId="639B6D92" w14:textId="77777777" w:rsidR="00CD456A" w:rsidRPr="008E4DE5" w:rsidRDefault="007F2549" w:rsidP="007F2549">
            <w:pPr>
              <w:pStyle w:val="ContactInfo"/>
              <w:rPr>
                <w:rFonts w:ascii="Myriad Pro" w:hAnsi="Myriad Pro"/>
              </w:rPr>
            </w:pPr>
            <w:r w:rsidRPr="008E4DE5">
              <w:rPr>
                <w:rFonts w:ascii="Myriad Pro" w:hAnsi="Myriad Pro"/>
              </w:rPr>
              <w:t xml:space="preserve">Phone </w:t>
            </w:r>
            <w:r w:rsidR="008E4DE5" w:rsidRPr="008E4DE5">
              <w:rPr>
                <w:rFonts w:ascii="Myriad Pro" w:hAnsi="Myriad Pro"/>
              </w:rPr>
              <w:t>(650) 224-2355</w:t>
            </w:r>
          </w:p>
          <w:p w14:paraId="5CC758AC" w14:textId="77777777" w:rsidR="00CD456A" w:rsidRPr="008E4DE5" w:rsidRDefault="008E4DE5" w:rsidP="008E4DE5">
            <w:pPr>
              <w:pStyle w:val="ContactInfo"/>
              <w:rPr>
                <w:rFonts w:ascii="Myriad Pro" w:hAnsi="Myriad Pro"/>
              </w:rPr>
            </w:pPr>
            <w:r w:rsidRPr="008E4DE5">
              <w:rPr>
                <w:rFonts w:ascii="Myriad Pro" w:hAnsi="Myriad Pro"/>
              </w:rPr>
              <w:t>bob@technalysisresearch.com</w:t>
            </w:r>
          </w:p>
        </w:tc>
        <w:tc>
          <w:tcPr>
            <w:tcW w:w="2520" w:type="dxa"/>
          </w:tcPr>
          <w:p w14:paraId="66A1A822" w14:textId="77777777" w:rsidR="007F2549" w:rsidRPr="008E4DE5" w:rsidRDefault="007F2549" w:rsidP="007F2549">
            <w:pPr>
              <w:pStyle w:val="ContactInfo"/>
              <w:rPr>
                <w:rFonts w:ascii="Myriad Pro" w:hAnsi="Myriad Pro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62BBFE89" w14:textId="79F20E92" w:rsidR="007F2549" w:rsidRPr="0057488A" w:rsidRDefault="004D44F0" w:rsidP="007F2549">
            <w:pPr>
              <w:pStyle w:val="CompanyName"/>
              <w:rPr>
                <w:rFonts w:ascii="Myriad Pro" w:hAnsi="Myriad Pro"/>
              </w:rPr>
            </w:pPr>
            <w:r w:rsidRPr="0057488A">
              <w:rPr>
                <w:rFonts w:ascii="Myriad Pro" w:hAnsi="Myriad Pro"/>
                <w:noProof/>
              </w:rPr>
              <w:drawing>
                <wp:inline distT="0" distB="0" distL="0" distR="0" wp14:anchorId="107185AB" wp14:editId="10BB3BCE">
                  <wp:extent cx="2546350" cy="5016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52801" w14:textId="77777777" w:rsidR="008F3111" w:rsidRPr="00092DFE" w:rsidRDefault="008F3111" w:rsidP="00331C3F">
      <w:pPr>
        <w:pStyle w:val="Title"/>
        <w:tabs>
          <w:tab w:val="right" w:pos="9475"/>
        </w:tabs>
        <w:rPr>
          <w:rFonts w:ascii="Myriad Pro" w:hAnsi="Myriad Pro"/>
          <w:sz w:val="96"/>
          <w:szCs w:val="96"/>
        </w:rPr>
      </w:pPr>
      <w:r w:rsidRPr="00092DFE">
        <w:rPr>
          <w:rFonts w:ascii="Myriad Pro" w:hAnsi="Myriad Pro"/>
          <w:sz w:val="96"/>
          <w:szCs w:val="96"/>
        </w:rPr>
        <w:t>Press Release</w:t>
      </w:r>
      <w:r w:rsidR="00331C3F">
        <w:rPr>
          <w:rFonts w:ascii="Myriad Pro" w:hAnsi="Myriad Pro"/>
          <w:sz w:val="96"/>
          <w:szCs w:val="96"/>
        </w:rPr>
        <w:tab/>
      </w:r>
    </w:p>
    <w:p w14:paraId="60FC9251" w14:textId="285E9027" w:rsidR="008F3111" w:rsidRPr="00826A2E" w:rsidRDefault="0092029F" w:rsidP="007F2549">
      <w:pPr>
        <w:pStyle w:val="Heading1"/>
        <w:rPr>
          <w:rFonts w:ascii="Myriad Pro" w:hAnsi="Myriad Pro"/>
          <w:sz w:val="32"/>
        </w:rPr>
      </w:pPr>
      <w:r>
        <w:rPr>
          <w:rFonts w:ascii="Myriad Pro" w:hAnsi="Myriad Pro"/>
          <w:sz w:val="32"/>
        </w:rPr>
        <w:t xml:space="preserve">The Internet of Things </w:t>
      </w:r>
      <w:r w:rsidR="00A32E5E">
        <w:rPr>
          <w:rFonts w:ascii="Myriad Pro" w:hAnsi="Myriad Pro"/>
          <w:sz w:val="32"/>
        </w:rPr>
        <w:t>Set to Disrupt</w:t>
      </w:r>
      <w:r>
        <w:rPr>
          <w:rFonts w:ascii="Myriad Pro" w:hAnsi="Myriad Pro"/>
          <w:sz w:val="32"/>
        </w:rPr>
        <w:t xml:space="preserve"> </w:t>
      </w:r>
      <w:r w:rsidR="00457053">
        <w:rPr>
          <w:rFonts w:ascii="Myriad Pro" w:hAnsi="Myriad Pro"/>
          <w:sz w:val="32"/>
        </w:rPr>
        <w:t xml:space="preserve">Structures and </w:t>
      </w:r>
      <w:r w:rsidR="00A32E5E">
        <w:rPr>
          <w:rFonts w:ascii="Myriad Pro" w:hAnsi="Myriad Pro"/>
          <w:sz w:val="32"/>
        </w:rPr>
        <w:t>Processes in Business</w:t>
      </w:r>
    </w:p>
    <w:p w14:paraId="5486131A" w14:textId="1D4033E7" w:rsidR="008F3111" w:rsidRPr="008E4DE5" w:rsidRDefault="0092029F" w:rsidP="007F5F15">
      <w:pPr>
        <w:pStyle w:val="Heading2"/>
        <w:tabs>
          <w:tab w:val="center" w:pos="5097"/>
          <w:tab w:val="right" w:pos="9475"/>
        </w:tabs>
        <w:rPr>
          <w:rFonts w:ascii="Myriad Pro" w:hAnsi="Myriad Pro"/>
        </w:rPr>
      </w:pPr>
      <w:r>
        <w:rPr>
          <w:rFonts w:ascii="Myriad Pro" w:hAnsi="Myriad Pro"/>
        </w:rPr>
        <w:t xml:space="preserve">New Study </w:t>
      </w:r>
      <w:r w:rsidR="00A32E5E">
        <w:rPr>
          <w:rFonts w:ascii="Myriad Pro" w:hAnsi="Myriad Pro"/>
        </w:rPr>
        <w:t xml:space="preserve">Shows IOT Impacting IT Departments, </w:t>
      </w:r>
      <w:r w:rsidR="00457053">
        <w:rPr>
          <w:rFonts w:ascii="Myriad Pro" w:hAnsi="Myriad Pro"/>
        </w:rPr>
        <w:t>But Major Challenges</w:t>
      </w:r>
      <w:r w:rsidR="00A32E5E">
        <w:rPr>
          <w:rFonts w:ascii="Myriad Pro" w:hAnsi="Myriad Pro"/>
        </w:rPr>
        <w:t xml:space="preserve"> </w:t>
      </w:r>
      <w:r w:rsidR="00457053">
        <w:rPr>
          <w:rFonts w:ascii="Myriad Pro" w:hAnsi="Myriad Pro"/>
        </w:rPr>
        <w:t>Remain</w:t>
      </w:r>
    </w:p>
    <w:p w14:paraId="18D96139" w14:textId="7708ABE6" w:rsidR="00FB5345" w:rsidRDefault="00FB5345" w:rsidP="009F5475">
      <w:pPr>
        <w:pStyle w:val="BodyText"/>
        <w:rPr>
          <w:rStyle w:val="Emphasis"/>
          <w:rFonts w:ascii="Myriad Pro" w:hAnsi="Myriad Pro"/>
          <w:b w:val="0"/>
        </w:rPr>
      </w:pPr>
      <w:r w:rsidRPr="00FB5345">
        <w:rPr>
          <w:rStyle w:val="Emphasis"/>
          <w:rFonts w:ascii="Myriad Pro" w:hAnsi="Myriad Pro"/>
        </w:rPr>
        <w:t xml:space="preserve">Foster City, CA </w:t>
      </w:r>
      <w:r w:rsidR="00C64A02">
        <w:rPr>
          <w:rStyle w:val="Emphasis"/>
          <w:rFonts w:ascii="Myriad Pro" w:hAnsi="Myriad Pro"/>
        </w:rPr>
        <w:t>–April 12</w:t>
      </w:r>
      <w:r w:rsidRPr="00FB5345">
        <w:rPr>
          <w:rStyle w:val="Emphasis"/>
          <w:rFonts w:ascii="Myriad Pro" w:hAnsi="Myriad Pro"/>
        </w:rPr>
        <w:t xml:space="preserve">, 2016: </w:t>
      </w:r>
      <w:r w:rsidR="009F5475">
        <w:rPr>
          <w:rStyle w:val="Emphasis"/>
          <w:rFonts w:ascii="Myriad Pro" w:hAnsi="Myriad Pro"/>
          <w:b w:val="0"/>
        </w:rPr>
        <w:t xml:space="preserve">The widely touted IOT market is starting to have an impact in businesses across the US, but not necessarily in the ways many people have predicted. A recently completed survey of </w:t>
      </w:r>
      <w:r w:rsidR="0075010D">
        <w:rPr>
          <w:rStyle w:val="Emphasis"/>
          <w:rFonts w:ascii="Myriad Pro" w:hAnsi="Myriad Pro"/>
          <w:b w:val="0"/>
        </w:rPr>
        <w:t>62</w:t>
      </w:r>
      <w:r w:rsidR="009F5475">
        <w:rPr>
          <w:rStyle w:val="Emphasis"/>
          <w:rFonts w:ascii="Myriad Pro" w:hAnsi="Myriad Pro"/>
          <w:b w:val="0"/>
        </w:rPr>
        <w:t xml:space="preserve">0 professionals involved with IOT </w:t>
      </w:r>
      <w:r w:rsidR="00604910">
        <w:rPr>
          <w:rStyle w:val="Emphasis"/>
          <w:rFonts w:ascii="Myriad Pro" w:hAnsi="Myriad Pro"/>
          <w:b w:val="0"/>
        </w:rPr>
        <w:t>within their respective organizations, conducted</w:t>
      </w:r>
      <w:r w:rsidR="009F5475">
        <w:rPr>
          <w:rStyle w:val="Emphasis"/>
          <w:rFonts w:ascii="Myriad Pro" w:hAnsi="Myriad Pro"/>
          <w:b w:val="0"/>
        </w:rPr>
        <w:t xml:space="preserve"> by TECHnalysis Research</w:t>
      </w:r>
      <w:r w:rsidR="00604910">
        <w:rPr>
          <w:rStyle w:val="Emphasis"/>
          <w:rFonts w:ascii="Myriad Pro" w:hAnsi="Myriad Pro"/>
          <w:b w:val="0"/>
        </w:rPr>
        <w:t>,</w:t>
      </w:r>
      <w:r w:rsidR="009F5475">
        <w:rPr>
          <w:rStyle w:val="Emphasis"/>
          <w:rFonts w:ascii="Myriad Pro" w:hAnsi="Myriad Pro"/>
          <w:b w:val="0"/>
        </w:rPr>
        <w:t xml:space="preserve"> found that IOT is starting to drive key technologies out of the traditional </w:t>
      </w:r>
      <w:r w:rsidR="00604910">
        <w:rPr>
          <w:rStyle w:val="Emphasis"/>
          <w:rFonts w:ascii="Myriad Pro" w:hAnsi="Myriad Pro"/>
          <w:b w:val="0"/>
        </w:rPr>
        <w:t>realm</w:t>
      </w:r>
      <w:r w:rsidR="009F5475">
        <w:rPr>
          <w:rStyle w:val="Emphasis"/>
          <w:rFonts w:ascii="Myriad Pro" w:hAnsi="Myriad Pro"/>
          <w:b w:val="0"/>
        </w:rPr>
        <w:t xml:space="preserve"> of IT </w:t>
      </w:r>
      <w:r w:rsidR="00604910">
        <w:rPr>
          <w:rStyle w:val="Emphasis"/>
          <w:rFonts w:ascii="Myriad Pro" w:hAnsi="Myriad Pro"/>
          <w:b w:val="0"/>
        </w:rPr>
        <w:t>departments</w:t>
      </w:r>
      <w:r w:rsidR="009F5475">
        <w:rPr>
          <w:rStyle w:val="Emphasis"/>
          <w:rFonts w:ascii="Myriad Pro" w:hAnsi="Myriad Pro"/>
          <w:b w:val="0"/>
        </w:rPr>
        <w:t xml:space="preserve"> and into the arms of </w:t>
      </w:r>
      <w:r w:rsidR="00604910">
        <w:rPr>
          <w:rStyle w:val="Emphasis"/>
          <w:rFonts w:ascii="Myriad Pro" w:hAnsi="Myriad Pro"/>
          <w:b w:val="0"/>
        </w:rPr>
        <w:t>companies’</w:t>
      </w:r>
      <w:r w:rsidR="009F5475">
        <w:rPr>
          <w:rStyle w:val="Emphasis"/>
          <w:rFonts w:ascii="Myriad Pro" w:hAnsi="Myriad Pro"/>
          <w:b w:val="0"/>
        </w:rPr>
        <w:t xml:space="preserve"> operations groups (sometimes called OT).</w:t>
      </w:r>
      <w:r w:rsidR="00A32E5E">
        <w:rPr>
          <w:rStyle w:val="Emphasis"/>
          <w:rFonts w:ascii="Myriad Pro" w:hAnsi="Myriad Pro"/>
          <w:b w:val="0"/>
        </w:rPr>
        <w:t xml:space="preserve"> In fact, 2/3 of all IOT projects </w:t>
      </w:r>
      <w:r w:rsidR="00604910">
        <w:rPr>
          <w:rStyle w:val="Emphasis"/>
          <w:rFonts w:ascii="Myriad Pro" w:hAnsi="Myriad Pro"/>
          <w:b w:val="0"/>
        </w:rPr>
        <w:t>in</w:t>
      </w:r>
      <w:r w:rsidR="00A32E5E">
        <w:rPr>
          <w:rStyle w:val="Emphasis"/>
          <w:rFonts w:ascii="Myriad Pro" w:hAnsi="Myriad Pro"/>
          <w:b w:val="0"/>
        </w:rPr>
        <w:t xml:space="preserve"> both medium (10</w:t>
      </w:r>
      <w:r w:rsidR="0075010D">
        <w:rPr>
          <w:rStyle w:val="Emphasis"/>
          <w:rFonts w:ascii="Myriad Pro" w:hAnsi="Myriad Pro"/>
          <w:b w:val="0"/>
        </w:rPr>
        <w:t>0</w:t>
      </w:r>
      <w:r w:rsidR="00A32E5E">
        <w:rPr>
          <w:rStyle w:val="Emphasis"/>
          <w:rFonts w:ascii="Myriad Pro" w:hAnsi="Myriad Pro"/>
          <w:b w:val="0"/>
        </w:rPr>
        <w:t>-999 employees) and large (1,000+ employees) organizations are managed outside of IT.</w:t>
      </w:r>
    </w:p>
    <w:p w14:paraId="409AE813" w14:textId="2389F44C" w:rsidR="00126D07" w:rsidRDefault="0075010D" w:rsidP="009F5475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</w:rPr>
        <w:t>Specifically, as t</w:t>
      </w:r>
      <w:r w:rsidR="00126D07">
        <w:rPr>
          <w:rStyle w:val="Emphasis"/>
          <w:rFonts w:ascii="Myriad Pro" w:hAnsi="Myriad Pro"/>
          <w:b w:val="0"/>
        </w:rPr>
        <w:t xml:space="preserve">he chart below </w:t>
      </w:r>
      <w:r>
        <w:rPr>
          <w:rStyle w:val="Emphasis"/>
          <w:rFonts w:ascii="Myriad Pro" w:hAnsi="Myriad Pro"/>
          <w:b w:val="0"/>
        </w:rPr>
        <w:t>illustrates,</w:t>
      </w:r>
      <w:r w:rsidR="00126D07">
        <w:rPr>
          <w:rStyle w:val="Emphasis"/>
          <w:rFonts w:ascii="Myriad Pro" w:hAnsi="Myriad Pro"/>
          <w:b w:val="0"/>
        </w:rPr>
        <w:t xml:space="preserve"> about </w:t>
      </w:r>
      <w:r w:rsidR="002546D4">
        <w:rPr>
          <w:rStyle w:val="Emphasis"/>
          <w:rFonts w:ascii="Myriad Pro" w:hAnsi="Myriad Pro"/>
          <w:b w:val="0"/>
        </w:rPr>
        <w:t>42</w:t>
      </w:r>
      <w:r w:rsidR="00126D07">
        <w:rPr>
          <w:rStyle w:val="Emphasis"/>
          <w:rFonts w:ascii="Myriad Pro" w:hAnsi="Myriad Pro"/>
          <w:b w:val="0"/>
        </w:rPr>
        <w:t>% of IOT projects are managed by Operations/Facilities/Manufacturing departments within</w:t>
      </w:r>
      <w:r w:rsidR="002546D4">
        <w:rPr>
          <w:rStyle w:val="Emphasis"/>
          <w:rFonts w:ascii="Myriad Pro" w:hAnsi="Myriad Pro"/>
          <w:b w:val="0"/>
        </w:rPr>
        <w:t xml:space="preserve"> an organization, another 33% by IT and the remaining 25% by Line of Business or Business Strategy departments.</w:t>
      </w:r>
    </w:p>
    <w:p w14:paraId="32CF2E05" w14:textId="220F756A" w:rsidR="002546D4" w:rsidRDefault="002546D4" w:rsidP="009F5475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  <w:noProof/>
        </w:rPr>
        <w:drawing>
          <wp:inline distT="0" distB="0" distL="0" distR="0" wp14:anchorId="6FA73C7A" wp14:editId="02097A2D">
            <wp:extent cx="5070564" cy="36030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70" cy="360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2BA32" w14:textId="68046CDE" w:rsidR="009F5475" w:rsidRDefault="00A32E5E" w:rsidP="009F5475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</w:rPr>
        <w:t>The study also found that</w:t>
      </w:r>
      <w:r w:rsidR="00AE3322">
        <w:rPr>
          <w:rStyle w:val="Emphasis"/>
          <w:rFonts w:ascii="Myriad Pro" w:hAnsi="Myriad Pro"/>
          <w:b w:val="0"/>
        </w:rPr>
        <w:t xml:space="preserve"> 61% of respondents believed</w:t>
      </w:r>
      <w:r>
        <w:rPr>
          <w:rStyle w:val="Emphasis"/>
          <w:rFonts w:ascii="Myriad Pro" w:hAnsi="Myriad Pro"/>
          <w:b w:val="0"/>
        </w:rPr>
        <w:t xml:space="preserve"> IOT is an important or even essential part of </w:t>
      </w:r>
      <w:r w:rsidR="00AE3322">
        <w:rPr>
          <w:rStyle w:val="Emphasis"/>
          <w:rFonts w:ascii="Myriad Pro" w:hAnsi="Myriad Pro"/>
          <w:b w:val="0"/>
        </w:rPr>
        <w:t>their</w:t>
      </w:r>
      <w:r>
        <w:rPr>
          <w:rStyle w:val="Emphasis"/>
          <w:rFonts w:ascii="Myriad Pro" w:hAnsi="Myriad Pro"/>
          <w:b w:val="0"/>
        </w:rPr>
        <w:t xml:space="preserve"> company’s strategies and goals</w:t>
      </w:r>
      <w:r w:rsidR="00AE3322">
        <w:rPr>
          <w:rStyle w:val="Emphasis"/>
          <w:rFonts w:ascii="Myriad Pro" w:hAnsi="Myriad Pro"/>
          <w:b w:val="0"/>
        </w:rPr>
        <w:t xml:space="preserve">. The clear implication, then, is that IT departments are starting to see the control of critical technologies move outside their direct reach. </w:t>
      </w:r>
    </w:p>
    <w:p w14:paraId="0CD1825A" w14:textId="0B544D7F" w:rsidR="00126D07" w:rsidRDefault="00126D07" w:rsidP="009F5475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</w:rPr>
        <w:lastRenderedPageBreak/>
        <w:t xml:space="preserve">“IOT is clearly a key technology and strategy driver for businesses across many industries,” </w:t>
      </w:r>
      <w:r w:rsidR="00604910">
        <w:rPr>
          <w:rStyle w:val="Emphasis"/>
          <w:rFonts w:ascii="Myriad Pro" w:hAnsi="Myriad Pro"/>
          <w:b w:val="0"/>
        </w:rPr>
        <w:t>says</w:t>
      </w:r>
      <w:r>
        <w:rPr>
          <w:rStyle w:val="Emphasis"/>
          <w:rFonts w:ascii="Myriad Pro" w:hAnsi="Myriad Pro"/>
          <w:b w:val="0"/>
        </w:rPr>
        <w:t xml:space="preserve"> Bob O’Donnell, President of TECHnalysis R</w:t>
      </w:r>
      <w:r w:rsidR="00604910">
        <w:rPr>
          <w:rStyle w:val="Emphasis"/>
          <w:rFonts w:ascii="Myriad Pro" w:hAnsi="Myriad Pro"/>
          <w:b w:val="0"/>
        </w:rPr>
        <w:t>esearch and author of the study. “Y</w:t>
      </w:r>
      <w:r>
        <w:rPr>
          <w:rStyle w:val="Emphasis"/>
          <w:rFonts w:ascii="Myriad Pro" w:hAnsi="Myriad Pro"/>
          <w:b w:val="0"/>
        </w:rPr>
        <w:t>et it’s equally clear that the integration of IOT projects is starting to shift the center of technological ‘power’ within most organizations outside of IT</w:t>
      </w:r>
      <w:r w:rsidR="00ED6603">
        <w:rPr>
          <w:rStyle w:val="Emphasis"/>
          <w:rFonts w:ascii="Myriad Pro" w:hAnsi="Myriad Pro"/>
          <w:b w:val="0"/>
        </w:rPr>
        <w:t>.”</w:t>
      </w:r>
    </w:p>
    <w:p w14:paraId="31E5463A" w14:textId="58E82BAF" w:rsidR="00ED6603" w:rsidRDefault="00457053" w:rsidP="009F5475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</w:rPr>
        <w:t xml:space="preserve">The primary goal of most IOT projects is changing and improving processes within an organization instead of the more commonly presumed goals of saving or making money. </w:t>
      </w:r>
      <w:r w:rsidR="00D81BB9">
        <w:rPr>
          <w:rStyle w:val="Emphasis"/>
          <w:rFonts w:ascii="Myriad Pro" w:hAnsi="Myriad Pro"/>
          <w:b w:val="0"/>
        </w:rPr>
        <w:t>In fact, 43%</w:t>
      </w:r>
      <w:r>
        <w:rPr>
          <w:rStyle w:val="Emphasis"/>
          <w:rFonts w:ascii="Myriad Pro" w:hAnsi="Myriad Pro"/>
          <w:b w:val="0"/>
        </w:rPr>
        <w:t xml:space="preserve"> of projects across the 12 different IOT applications that </w:t>
      </w:r>
      <w:r w:rsidR="00D81BB9">
        <w:rPr>
          <w:rStyle w:val="Emphasis"/>
          <w:rFonts w:ascii="Myriad Pro" w:hAnsi="Myriad Pro"/>
          <w:b w:val="0"/>
        </w:rPr>
        <w:t>were studied for the report said their key focus was on improving process quality, while 38% strove to save money and half that amount hoped to make money.</w:t>
      </w:r>
    </w:p>
    <w:p w14:paraId="58D2BE6C" w14:textId="787E750C" w:rsidR="00457053" w:rsidRPr="00FB5345" w:rsidRDefault="00457053" w:rsidP="009F5475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  <w:noProof/>
        </w:rPr>
        <w:drawing>
          <wp:inline distT="0" distB="0" distL="0" distR="0" wp14:anchorId="6E15EEAF" wp14:editId="7FBCC17C">
            <wp:extent cx="4523174" cy="321404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038" cy="322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F4CD9" w14:textId="11098639" w:rsidR="00D81BB9" w:rsidRDefault="00D81BB9" w:rsidP="00D81BB9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</w:rPr>
        <w:t>Despite the lofty goals, however, the study also confirmed that many companies are still facing some serious real-world challenges and skepticism around the effectiveness of their efforts. As one survey respondent wrote, “</w:t>
      </w:r>
      <w:r w:rsidRPr="00D81BB9">
        <w:rPr>
          <w:rStyle w:val="Emphasis"/>
          <w:rFonts w:ascii="Myriad Pro" w:hAnsi="Myriad Pro"/>
          <w:b w:val="0"/>
        </w:rPr>
        <w:t>I think what we</w:t>
      </w:r>
      <w:r>
        <w:rPr>
          <w:rStyle w:val="Emphasis"/>
          <w:rFonts w:ascii="Myriad Pro" w:hAnsi="Myriad Pro"/>
          <w:b w:val="0"/>
        </w:rPr>
        <w:t>’</w:t>
      </w:r>
      <w:r w:rsidRPr="00D81BB9">
        <w:rPr>
          <w:rStyle w:val="Emphasis"/>
          <w:rFonts w:ascii="Myriad Pro" w:hAnsi="Myriad Pro"/>
          <w:b w:val="0"/>
        </w:rPr>
        <w:t xml:space="preserve">re trying to do </w:t>
      </w:r>
      <w:r w:rsidR="0075010D">
        <w:rPr>
          <w:rStyle w:val="Emphasis"/>
          <w:rFonts w:ascii="Myriad Pro" w:hAnsi="Myriad Pro"/>
          <w:b w:val="0"/>
        </w:rPr>
        <w:t>[</w:t>
      </w:r>
      <w:r>
        <w:rPr>
          <w:rStyle w:val="Emphasis"/>
          <w:rFonts w:ascii="Myriad Pro" w:hAnsi="Myriad Pro"/>
          <w:b w:val="0"/>
        </w:rPr>
        <w:t>with IOT</w:t>
      </w:r>
      <w:r w:rsidR="0075010D">
        <w:rPr>
          <w:rStyle w:val="Emphasis"/>
          <w:rFonts w:ascii="Myriad Pro" w:hAnsi="Myriad Pro"/>
          <w:b w:val="0"/>
        </w:rPr>
        <w:t>]</w:t>
      </w:r>
      <w:r>
        <w:rPr>
          <w:rStyle w:val="Emphasis"/>
          <w:rFonts w:ascii="Myriad Pro" w:hAnsi="Myriad Pro"/>
          <w:b w:val="0"/>
        </w:rPr>
        <w:t xml:space="preserve"> </w:t>
      </w:r>
      <w:r w:rsidRPr="00D81BB9">
        <w:rPr>
          <w:rStyle w:val="Emphasis"/>
          <w:rFonts w:ascii="Myriad Pro" w:hAnsi="Myriad Pro"/>
          <w:b w:val="0"/>
        </w:rPr>
        <w:t>is very exciting</w:t>
      </w:r>
      <w:r>
        <w:rPr>
          <w:rStyle w:val="Emphasis"/>
          <w:rFonts w:ascii="Myriad Pro" w:hAnsi="Myriad Pro"/>
          <w:b w:val="0"/>
        </w:rPr>
        <w:t>,</w:t>
      </w:r>
      <w:r w:rsidRPr="00D81BB9">
        <w:rPr>
          <w:rStyle w:val="Emphasis"/>
          <w:rFonts w:ascii="Myriad Pro" w:hAnsi="Myriad Pro"/>
          <w:b w:val="0"/>
        </w:rPr>
        <w:t xml:space="preserve"> but I am skeptical if the data that it will produce will be valuable or if it will show the same thing as our old data.</w:t>
      </w:r>
      <w:r>
        <w:rPr>
          <w:rStyle w:val="Emphasis"/>
          <w:rFonts w:ascii="Myriad Pro" w:hAnsi="Myriad Pro"/>
          <w:b w:val="0"/>
        </w:rPr>
        <w:t>”</w:t>
      </w:r>
    </w:p>
    <w:p w14:paraId="123B6F39" w14:textId="6179F70F" w:rsidR="00D81BB9" w:rsidRDefault="005307BC" w:rsidP="00D81BB9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</w:rPr>
        <w:t>In addition, when asked about the biggest challenges facing IOT in their organizations, the top choice wasn’t the security of IOT data (that was #3), but the high co</w:t>
      </w:r>
      <w:r w:rsidR="003D543E">
        <w:rPr>
          <w:rStyle w:val="Emphasis"/>
          <w:rFonts w:ascii="Myriad Pro" w:hAnsi="Myriad Pro"/>
          <w:b w:val="0"/>
        </w:rPr>
        <w:t>sts and capital outlays necessary to deploy their IOT projects. The time necessary to test and validate their projects was the second biggest concern, highlighting several of the real-world problems that today’s IOT deployments currently face.</w:t>
      </w:r>
    </w:p>
    <w:p w14:paraId="788E5D21" w14:textId="719EC220" w:rsidR="00FB5345" w:rsidRPr="00FB5345" w:rsidRDefault="00D81BB9" w:rsidP="00FB5345">
      <w:pPr>
        <w:pStyle w:val="BodyText"/>
        <w:rPr>
          <w:rStyle w:val="Emphasis"/>
          <w:rFonts w:ascii="Myriad Pro" w:hAnsi="Myriad Pro"/>
          <w:b w:val="0"/>
        </w:rPr>
      </w:pPr>
      <w:r>
        <w:rPr>
          <w:rStyle w:val="Emphasis"/>
          <w:rFonts w:ascii="Myriad Pro" w:hAnsi="Myriad Pro"/>
          <w:b w:val="0"/>
        </w:rPr>
        <w:t>A</w:t>
      </w:r>
      <w:r w:rsidR="00FB5345" w:rsidRPr="00FB5345">
        <w:rPr>
          <w:rStyle w:val="Emphasis"/>
          <w:rFonts w:ascii="Myriad Pro" w:hAnsi="Myriad Pro"/>
          <w:b w:val="0"/>
        </w:rPr>
        <w:t xml:space="preserve"> </w:t>
      </w:r>
      <w:r w:rsidR="00ED0162">
        <w:rPr>
          <w:rStyle w:val="Emphasis"/>
          <w:rFonts w:ascii="Myriad Pro" w:hAnsi="Myriad Pro"/>
          <w:b w:val="0"/>
        </w:rPr>
        <w:t xml:space="preserve">summary version of the </w:t>
      </w:r>
      <w:r w:rsidR="0075010D">
        <w:rPr>
          <w:rStyle w:val="Emphasis"/>
          <w:rFonts w:ascii="Myriad Pro" w:hAnsi="Myriad Pro"/>
          <w:b w:val="0"/>
        </w:rPr>
        <w:t xml:space="preserve">Enterprise IOT </w:t>
      </w:r>
      <w:r w:rsidR="00FB5345" w:rsidRPr="00FB5345">
        <w:rPr>
          <w:rStyle w:val="Emphasis"/>
          <w:rFonts w:ascii="Myriad Pro" w:hAnsi="Myriad Pro"/>
          <w:b w:val="0"/>
        </w:rPr>
        <w:t xml:space="preserve">report is available in </w:t>
      </w:r>
      <w:r w:rsidR="00ED0162">
        <w:rPr>
          <w:rStyle w:val="Emphasis"/>
          <w:rFonts w:ascii="Myriad Pro" w:hAnsi="Myriad Pro"/>
          <w:b w:val="0"/>
        </w:rPr>
        <w:t xml:space="preserve">PDF format and </w:t>
      </w:r>
      <w:r w:rsidR="00FB5345" w:rsidRPr="00FB5345">
        <w:rPr>
          <w:rStyle w:val="Emphasis"/>
          <w:rFonts w:ascii="Myriad Pro" w:hAnsi="Myriad Pro"/>
          <w:b w:val="0"/>
        </w:rPr>
        <w:t xml:space="preserve">can be downloaded for free </w:t>
      </w:r>
      <w:hyperlink r:id="rId11" w:history="1">
        <w:r w:rsidR="00FB5345" w:rsidRPr="00E26FBB">
          <w:rPr>
            <w:rStyle w:val="Hyperlink"/>
            <w:rFonts w:ascii="Myriad Pro" w:hAnsi="Myriad Pro"/>
            <w:spacing w:val="-10"/>
          </w:rPr>
          <w:t>here</w:t>
        </w:r>
      </w:hyperlink>
      <w:bookmarkStart w:id="0" w:name="_GoBack"/>
      <w:bookmarkEnd w:id="0"/>
      <w:r w:rsidR="00ED0162">
        <w:rPr>
          <w:rStyle w:val="Emphasis"/>
          <w:rFonts w:ascii="Myriad Pro" w:hAnsi="Myriad Pro"/>
          <w:b w:val="0"/>
        </w:rPr>
        <w:t>. The complete 108-slide version of the report with detailed breakdowns by company, industry and IOT applications is available for purchase</w:t>
      </w:r>
      <w:r w:rsidR="00FB5345" w:rsidRPr="00FB5345">
        <w:rPr>
          <w:rStyle w:val="Emphasis"/>
          <w:rFonts w:ascii="Myriad Pro" w:hAnsi="Myriad Pro"/>
          <w:b w:val="0"/>
        </w:rPr>
        <w:t xml:space="preserve">. For additional information, please e-mail the author at </w:t>
      </w:r>
      <w:hyperlink r:id="rId12" w:history="1">
        <w:r w:rsidR="00FB5345" w:rsidRPr="00FB5345">
          <w:rPr>
            <w:rStyle w:val="Hyperlink"/>
            <w:rFonts w:ascii="Myriad Pro" w:hAnsi="Myriad Pro"/>
            <w:spacing w:val="-10"/>
          </w:rPr>
          <w:t>bob@technalysisresearch.com</w:t>
        </w:r>
      </w:hyperlink>
      <w:r w:rsidR="00FB5345" w:rsidRPr="00FB5345">
        <w:rPr>
          <w:rStyle w:val="Emphasis"/>
          <w:rFonts w:ascii="Myriad Pro" w:hAnsi="Myriad Pro"/>
          <w:b w:val="0"/>
        </w:rPr>
        <w:t>.</w:t>
      </w:r>
    </w:p>
    <w:p w14:paraId="3F17C295" w14:textId="58ED2E3F" w:rsidR="00FB5345" w:rsidRPr="00FB5345" w:rsidRDefault="00FB5345" w:rsidP="00FB5345">
      <w:pPr>
        <w:pStyle w:val="BodyText"/>
        <w:rPr>
          <w:rStyle w:val="Emphasis"/>
          <w:rFonts w:ascii="Myriad Pro" w:hAnsi="Myriad Pro"/>
          <w:b w:val="0"/>
          <w:i/>
        </w:rPr>
      </w:pPr>
      <w:r w:rsidRPr="00FB5345">
        <w:rPr>
          <w:rStyle w:val="Emphasis"/>
          <w:rFonts w:ascii="Myriad Pro" w:hAnsi="Myriad Pro"/>
          <w:b w:val="0"/>
          <w:i/>
        </w:rPr>
        <w:t xml:space="preserve">Founded by technology market research veteran Bob O’Donnell, </w:t>
      </w:r>
      <w:hyperlink r:id="rId13" w:history="1">
        <w:r w:rsidRPr="00FB5345">
          <w:rPr>
            <w:rStyle w:val="Hyperlink"/>
            <w:rFonts w:ascii="Myriad Pro" w:hAnsi="Myriad Pro"/>
            <w:i/>
            <w:spacing w:val="-10"/>
          </w:rPr>
          <w:t>TECHnalysis Research, LLC</w:t>
        </w:r>
      </w:hyperlink>
      <w:r w:rsidRPr="00FB5345">
        <w:rPr>
          <w:rStyle w:val="Emphasis"/>
          <w:rFonts w:ascii="Myriad Pro" w:hAnsi="Myriad Pro"/>
          <w:b w:val="0"/>
          <w:i/>
        </w:rPr>
        <w:t xml:space="preserve"> provides strategic consulting and market research services to the technology industry and professional financial community. Building on a deep understanding of critical technology and business trends, in conjunction with hard-hitting, original research, the firm provides unique "out-of-the-box" perspectives that are still grounded in the practical realities of the technology, media and telecom markets. </w:t>
      </w:r>
    </w:p>
    <w:sectPr w:rsidR="00FB5345" w:rsidRPr="00FB5345" w:rsidSect="00092DFE">
      <w:headerReference w:type="default" r:id="rId14"/>
      <w:footerReference w:type="default" r:id="rId15"/>
      <w:footerReference w:type="first" r:id="rId16"/>
      <w:pgSz w:w="12240" w:h="15840" w:code="1"/>
      <w:pgMar w:top="965" w:right="1800" w:bottom="1080" w:left="965" w:header="36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3C15" w14:textId="77777777" w:rsidR="00670501" w:rsidRDefault="00670501">
      <w:r>
        <w:separator/>
      </w:r>
    </w:p>
  </w:endnote>
  <w:endnote w:type="continuationSeparator" w:id="0">
    <w:p w14:paraId="0DC8B91E" w14:textId="77777777" w:rsidR="00670501" w:rsidRDefault="0067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umina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C161" w14:textId="1F52275E" w:rsidR="00D27EC0" w:rsidRDefault="00D27EC0">
    <w:pPr>
      <w:pStyle w:val="Footer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E26FBB">
      <w:rPr>
        <w:noProof/>
      </w:rPr>
      <w:instrText>2</w:instrText>
    </w:r>
    <w:r>
      <w:rPr>
        <w:noProof/>
      </w:rP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E26FBB">
      <w:rPr>
        <w:noProof/>
      </w:rPr>
      <w:instrText>2</w:instrText>
    </w:r>
    <w:r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65B1" w14:textId="77777777" w:rsidR="00D27EC0" w:rsidRPr="004B2A3E" w:rsidRDefault="00D27EC0" w:rsidP="004B2A3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850C" w14:textId="77777777" w:rsidR="00670501" w:rsidRDefault="00670501">
      <w:r>
        <w:separator/>
      </w:r>
    </w:p>
  </w:footnote>
  <w:footnote w:type="continuationSeparator" w:id="0">
    <w:p w14:paraId="047B5B9F" w14:textId="77777777" w:rsidR="00670501" w:rsidRDefault="0067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A76BF" w14:textId="25BAC7D1" w:rsidR="00D27EC0" w:rsidRDefault="00D27EC0" w:rsidP="00B82656">
    <w:pPr>
      <w:pStyle w:val="Header"/>
      <w:tabs>
        <w:tab w:val="clear" w:pos="4320"/>
        <w:tab w:val="center" w:pos="900"/>
      </w:tabs>
    </w:pPr>
    <w:r>
      <w:t xml:space="preserve">Page </w:t>
    </w:r>
    <w:r>
      <w:fldChar w:fldCharType="begin"/>
    </w:r>
    <w:r>
      <w:instrText xml:space="preserve"> PAGE \* Arabic \* MERGEFORMAT </w:instrText>
    </w:r>
    <w:r>
      <w:fldChar w:fldCharType="separate"/>
    </w:r>
    <w:r w:rsidR="00E26FBB"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rPr>
        <w:rFonts w:ascii="Myriad Pro" w:hAnsi="Myriad Pro"/>
      </w:rPr>
      <w:t xml:space="preserve">TECHnalysis Research </w:t>
    </w:r>
    <w:r w:rsidR="009F5475">
      <w:rPr>
        <w:rFonts w:ascii="Myriad Pro" w:hAnsi="Myriad Pro"/>
      </w:rPr>
      <w:t>Enterprise IOT Study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1C5234"/>
    <w:multiLevelType w:val="hybridMultilevel"/>
    <w:tmpl w:val="AEF0B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8303E15"/>
    <w:multiLevelType w:val="hybridMultilevel"/>
    <w:tmpl w:val="E61A2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E73810"/>
    <w:multiLevelType w:val="hybridMultilevel"/>
    <w:tmpl w:val="F64A0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23122AA1"/>
    <w:multiLevelType w:val="hybridMultilevel"/>
    <w:tmpl w:val="203AC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4A7B9F"/>
    <w:multiLevelType w:val="hybridMultilevel"/>
    <w:tmpl w:val="B1F2FD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8E051F"/>
    <w:multiLevelType w:val="hybridMultilevel"/>
    <w:tmpl w:val="4D4E0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C31F31"/>
    <w:multiLevelType w:val="hybridMultilevel"/>
    <w:tmpl w:val="C96CBD30"/>
    <w:lvl w:ilvl="0" w:tplc="040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9" w15:restartNumberingAfterBreak="0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9"/>
  </w:num>
  <w:num w:numId="3">
    <w:abstractNumId w:val="14"/>
  </w:num>
  <w:num w:numId="4">
    <w:abstractNumId w:val="19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15"/>
  </w:num>
  <w:num w:numId="19">
    <w:abstractNumId w:val="13"/>
  </w:num>
  <w:num w:numId="20">
    <w:abstractNumId w:val="16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US" w:vendorID="8" w:dllVersion="513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E5"/>
    <w:rsid w:val="00011FBC"/>
    <w:rsid w:val="000152DF"/>
    <w:rsid w:val="000153B0"/>
    <w:rsid w:val="0003228B"/>
    <w:rsid w:val="0003711D"/>
    <w:rsid w:val="00037C90"/>
    <w:rsid w:val="00047492"/>
    <w:rsid w:val="00061972"/>
    <w:rsid w:val="00063310"/>
    <w:rsid w:val="00067E07"/>
    <w:rsid w:val="0008521E"/>
    <w:rsid w:val="00092DFE"/>
    <w:rsid w:val="000A541D"/>
    <w:rsid w:val="000B1052"/>
    <w:rsid w:val="000B70CC"/>
    <w:rsid w:val="000D0F53"/>
    <w:rsid w:val="000D6972"/>
    <w:rsid w:val="00104F6D"/>
    <w:rsid w:val="00123568"/>
    <w:rsid w:val="001240AB"/>
    <w:rsid w:val="00126D07"/>
    <w:rsid w:val="00143163"/>
    <w:rsid w:val="001572D2"/>
    <w:rsid w:val="001601E8"/>
    <w:rsid w:val="001972A0"/>
    <w:rsid w:val="001A06B9"/>
    <w:rsid w:val="001A1F1E"/>
    <w:rsid w:val="001B53F1"/>
    <w:rsid w:val="001C1903"/>
    <w:rsid w:val="001E12D4"/>
    <w:rsid w:val="001F3931"/>
    <w:rsid w:val="002065A8"/>
    <w:rsid w:val="0021623D"/>
    <w:rsid w:val="002431EC"/>
    <w:rsid w:val="002546D4"/>
    <w:rsid w:val="0026639F"/>
    <w:rsid w:val="00280FF3"/>
    <w:rsid w:val="00291882"/>
    <w:rsid w:val="002A57E3"/>
    <w:rsid w:val="002B777F"/>
    <w:rsid w:val="002D3DBC"/>
    <w:rsid w:val="002D6A3A"/>
    <w:rsid w:val="002E2988"/>
    <w:rsid w:val="002E60D3"/>
    <w:rsid w:val="00326596"/>
    <w:rsid w:val="00331C3F"/>
    <w:rsid w:val="003542A8"/>
    <w:rsid w:val="00357E63"/>
    <w:rsid w:val="0036451F"/>
    <w:rsid w:val="00366AAA"/>
    <w:rsid w:val="003874E0"/>
    <w:rsid w:val="00390F70"/>
    <w:rsid w:val="00393F49"/>
    <w:rsid w:val="003D543E"/>
    <w:rsid w:val="003E4BB5"/>
    <w:rsid w:val="003E5C45"/>
    <w:rsid w:val="003F1215"/>
    <w:rsid w:val="00404F4B"/>
    <w:rsid w:val="00414BEE"/>
    <w:rsid w:val="00427783"/>
    <w:rsid w:val="00433305"/>
    <w:rsid w:val="00444C91"/>
    <w:rsid w:val="00454E1E"/>
    <w:rsid w:val="00456D3D"/>
    <w:rsid w:val="00457053"/>
    <w:rsid w:val="00465C43"/>
    <w:rsid w:val="004921DB"/>
    <w:rsid w:val="004A44B7"/>
    <w:rsid w:val="004B2A3E"/>
    <w:rsid w:val="004D44F0"/>
    <w:rsid w:val="004D61E3"/>
    <w:rsid w:val="004E7D71"/>
    <w:rsid w:val="00500AC4"/>
    <w:rsid w:val="005307BC"/>
    <w:rsid w:val="0053202A"/>
    <w:rsid w:val="00552500"/>
    <w:rsid w:val="00557B9C"/>
    <w:rsid w:val="00562635"/>
    <w:rsid w:val="0056519B"/>
    <w:rsid w:val="0057488A"/>
    <w:rsid w:val="00577270"/>
    <w:rsid w:val="0058533E"/>
    <w:rsid w:val="00597B45"/>
    <w:rsid w:val="005B0FD5"/>
    <w:rsid w:val="005B4AC4"/>
    <w:rsid w:val="005B7E85"/>
    <w:rsid w:val="005C4545"/>
    <w:rsid w:val="005C621D"/>
    <w:rsid w:val="005F6E3C"/>
    <w:rsid w:val="00604910"/>
    <w:rsid w:val="00617603"/>
    <w:rsid w:val="006232F4"/>
    <w:rsid w:val="00626D19"/>
    <w:rsid w:val="00644661"/>
    <w:rsid w:val="00646511"/>
    <w:rsid w:val="00670501"/>
    <w:rsid w:val="006817AF"/>
    <w:rsid w:val="006824BF"/>
    <w:rsid w:val="006843F2"/>
    <w:rsid w:val="006A37F9"/>
    <w:rsid w:val="006B1869"/>
    <w:rsid w:val="006B538F"/>
    <w:rsid w:val="006B5619"/>
    <w:rsid w:val="006D6586"/>
    <w:rsid w:val="006E74EE"/>
    <w:rsid w:val="00712F73"/>
    <w:rsid w:val="00734F29"/>
    <w:rsid w:val="00741938"/>
    <w:rsid w:val="0075010D"/>
    <w:rsid w:val="0077755C"/>
    <w:rsid w:val="007A0918"/>
    <w:rsid w:val="007B1D8C"/>
    <w:rsid w:val="007B1EFA"/>
    <w:rsid w:val="007C4C6E"/>
    <w:rsid w:val="007D3A73"/>
    <w:rsid w:val="007D5CD4"/>
    <w:rsid w:val="007E0C97"/>
    <w:rsid w:val="007F2549"/>
    <w:rsid w:val="007F2FD2"/>
    <w:rsid w:val="007F3CF0"/>
    <w:rsid w:val="007F5F15"/>
    <w:rsid w:val="008049BF"/>
    <w:rsid w:val="00812636"/>
    <w:rsid w:val="008160F3"/>
    <w:rsid w:val="0082491E"/>
    <w:rsid w:val="00826A2E"/>
    <w:rsid w:val="008341B5"/>
    <w:rsid w:val="00865201"/>
    <w:rsid w:val="00882828"/>
    <w:rsid w:val="008913BD"/>
    <w:rsid w:val="008A1CF4"/>
    <w:rsid w:val="008A7AE4"/>
    <w:rsid w:val="008B4CF0"/>
    <w:rsid w:val="008C5CD2"/>
    <w:rsid w:val="008C6488"/>
    <w:rsid w:val="008C7184"/>
    <w:rsid w:val="008E4DE5"/>
    <w:rsid w:val="008F3111"/>
    <w:rsid w:val="008F32EF"/>
    <w:rsid w:val="00901606"/>
    <w:rsid w:val="00902601"/>
    <w:rsid w:val="009029A3"/>
    <w:rsid w:val="0092029F"/>
    <w:rsid w:val="00921FD0"/>
    <w:rsid w:val="0093549E"/>
    <w:rsid w:val="00936A59"/>
    <w:rsid w:val="00946623"/>
    <w:rsid w:val="00947E06"/>
    <w:rsid w:val="00956173"/>
    <w:rsid w:val="00963BF5"/>
    <w:rsid w:val="00990F24"/>
    <w:rsid w:val="009A3D57"/>
    <w:rsid w:val="009A760C"/>
    <w:rsid w:val="009C2945"/>
    <w:rsid w:val="009F5475"/>
    <w:rsid w:val="00A02E95"/>
    <w:rsid w:val="00A21786"/>
    <w:rsid w:val="00A3096C"/>
    <w:rsid w:val="00A32E5E"/>
    <w:rsid w:val="00A478CE"/>
    <w:rsid w:val="00A53A29"/>
    <w:rsid w:val="00A55433"/>
    <w:rsid w:val="00A63900"/>
    <w:rsid w:val="00A8124B"/>
    <w:rsid w:val="00A8764E"/>
    <w:rsid w:val="00A9369A"/>
    <w:rsid w:val="00A9662E"/>
    <w:rsid w:val="00AB2992"/>
    <w:rsid w:val="00AC1D9A"/>
    <w:rsid w:val="00AD657B"/>
    <w:rsid w:val="00AE2B8A"/>
    <w:rsid w:val="00AE3322"/>
    <w:rsid w:val="00AE5C97"/>
    <w:rsid w:val="00AF113D"/>
    <w:rsid w:val="00B30672"/>
    <w:rsid w:val="00B43131"/>
    <w:rsid w:val="00B50F3F"/>
    <w:rsid w:val="00B536A0"/>
    <w:rsid w:val="00B637A8"/>
    <w:rsid w:val="00B67E43"/>
    <w:rsid w:val="00B76225"/>
    <w:rsid w:val="00B82656"/>
    <w:rsid w:val="00BA46C3"/>
    <w:rsid w:val="00BD5149"/>
    <w:rsid w:val="00BF1E41"/>
    <w:rsid w:val="00BF52BE"/>
    <w:rsid w:val="00C10C75"/>
    <w:rsid w:val="00C27E9E"/>
    <w:rsid w:val="00C306C0"/>
    <w:rsid w:val="00C319BB"/>
    <w:rsid w:val="00C33A8D"/>
    <w:rsid w:val="00C34CD3"/>
    <w:rsid w:val="00C36F66"/>
    <w:rsid w:val="00C64A02"/>
    <w:rsid w:val="00C7018C"/>
    <w:rsid w:val="00C72006"/>
    <w:rsid w:val="00C86E4F"/>
    <w:rsid w:val="00CA2BB7"/>
    <w:rsid w:val="00CA31CA"/>
    <w:rsid w:val="00CD456A"/>
    <w:rsid w:val="00D27EC0"/>
    <w:rsid w:val="00D445FA"/>
    <w:rsid w:val="00D64912"/>
    <w:rsid w:val="00D67690"/>
    <w:rsid w:val="00D73818"/>
    <w:rsid w:val="00D81BB9"/>
    <w:rsid w:val="00D82B7A"/>
    <w:rsid w:val="00DA603B"/>
    <w:rsid w:val="00DE14A6"/>
    <w:rsid w:val="00DE246E"/>
    <w:rsid w:val="00DE7920"/>
    <w:rsid w:val="00DF10E8"/>
    <w:rsid w:val="00E15CA2"/>
    <w:rsid w:val="00E26FBB"/>
    <w:rsid w:val="00E3289E"/>
    <w:rsid w:val="00E37C8E"/>
    <w:rsid w:val="00E900B7"/>
    <w:rsid w:val="00E941BD"/>
    <w:rsid w:val="00EB1BD4"/>
    <w:rsid w:val="00EC39A3"/>
    <w:rsid w:val="00EC5E79"/>
    <w:rsid w:val="00ED0162"/>
    <w:rsid w:val="00ED294A"/>
    <w:rsid w:val="00ED6603"/>
    <w:rsid w:val="00EE02F5"/>
    <w:rsid w:val="00EE1C8F"/>
    <w:rsid w:val="00EE4015"/>
    <w:rsid w:val="00EF0D14"/>
    <w:rsid w:val="00EF171B"/>
    <w:rsid w:val="00EF4ABA"/>
    <w:rsid w:val="00EF6CBF"/>
    <w:rsid w:val="00F24A15"/>
    <w:rsid w:val="00F2518B"/>
    <w:rsid w:val="00F27B56"/>
    <w:rsid w:val="00F33593"/>
    <w:rsid w:val="00F40951"/>
    <w:rsid w:val="00F8439D"/>
    <w:rsid w:val="00FB5345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BDF461"/>
  <w15:docId w15:val="{2D7191C7-46CB-441C-81EB-389858F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55433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="Arial Black" w:hAnsi="Arial Black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link w:val="BodyText"/>
    <w:rsid w:val="006843F2"/>
    <w:rPr>
      <w:rFonts w:ascii="Arial" w:hAnsi="Arial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/>
        <w:left w:val="single" w:sz="4" w:space="2" w:color="595959"/>
        <w:bottom w:val="single" w:sz="4" w:space="3" w:color="595959"/>
        <w:right w:val="single" w:sz="4" w:space="0" w:color="595959"/>
      </w:pBdr>
      <w:shd w:val="solid" w:color="595959" w:fill="auto"/>
      <w:spacing w:line="240" w:lineRule="auto"/>
      <w:ind w:firstLine="0"/>
      <w:jc w:val="left"/>
    </w:pPr>
    <w:rPr>
      <w:rFonts w:ascii="Arial Black" w:hAnsi="Arial Black"/>
      <w:color w:val="FFFFFF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="Arial Black" w:hAnsi="Arial Black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="Arial Black" w:hAnsi="Arial Black"/>
      <w:color w:val="FFFFFF"/>
      <w:spacing w:val="-15"/>
      <w:sz w:val="32"/>
      <w:szCs w:val="32"/>
    </w:rPr>
  </w:style>
  <w:style w:type="character" w:styleId="Emphasis">
    <w:name w:val="Emphasis"/>
    <w:qFormat/>
    <w:rsid w:val="006843F2"/>
    <w:rPr>
      <w:rFonts w:ascii="Arial Black" w:hAnsi="Arial Black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link w:val="CommentText"/>
    <w:semiHidden/>
    <w:rsid w:val="006843F2"/>
    <w:rPr>
      <w:rFonts w:ascii="Arial" w:hAnsi="Arial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unhideWhenUsed/>
    <w:rsid w:val="0061760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345"/>
    <w:rPr>
      <w:rFonts w:ascii="Arial" w:hAnsi="Arial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chnalysisresearch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.docs.live.net/8b8b5c19c304d4d2/Technalysis%20Research/Press%20Releases/bob@technalysisresearch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nalysisresearch.com/downloads/Enterprise%20IOT%20Survey%20Summary%20Repor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_000\AppData\Roaming\Microsoft\Templates\Press%20release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</Template>
  <TotalTime>109</TotalTime>
  <Pages>2</Pages>
  <Words>625</Words>
  <Characters>3468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4073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mailto:bob@technalysisresearch.com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TECHnalysis Research, LLC</dc:subject>
  <dc:creator>Windows User</dc:creator>
  <cp:keywords/>
  <dc:description>Worldwide Device Usage Study Highlights Major Shifts in Consumer Behaviors with Smartphones, Tablets, PCs and TVs</dc:description>
  <cp:lastModifiedBy>Bob O'Donnell</cp:lastModifiedBy>
  <cp:revision>13</cp:revision>
  <dcterms:created xsi:type="dcterms:W3CDTF">2016-04-11T20:21:00Z</dcterms:created>
  <dcterms:modified xsi:type="dcterms:W3CDTF">2016-04-11T23:31:00Z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